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44146C" w14:textId="77777777" w:rsidR="00E76316" w:rsidRPr="00E76316" w:rsidRDefault="00E76316" w:rsidP="00E76316">
      <w:pPr>
        <w:spacing w:after="0" w:line="345" w:lineRule="atLeast"/>
        <w:outlineLvl w:val="1"/>
        <w:rPr>
          <w:rFonts w:ascii="Helvetica" w:eastAsia="Times New Roman" w:hAnsi="Helvetica" w:cs="Helvetica"/>
          <w:b/>
          <w:bCs/>
          <w:color w:val="002664"/>
          <w:sz w:val="36"/>
          <w:szCs w:val="36"/>
        </w:rPr>
      </w:pPr>
      <w:r w:rsidRPr="00E76316">
        <w:rPr>
          <w:rFonts w:ascii="Helvetica" w:eastAsia="Times New Roman" w:hAnsi="Helvetica" w:cs="Helvetica"/>
          <w:b/>
          <w:bCs/>
          <w:color w:val="002664"/>
          <w:sz w:val="36"/>
          <w:szCs w:val="36"/>
        </w:rPr>
        <w:fldChar w:fldCharType="begin"/>
      </w:r>
      <w:r w:rsidRPr="00E76316">
        <w:rPr>
          <w:rFonts w:ascii="Helvetica" w:eastAsia="Times New Roman" w:hAnsi="Helvetica" w:cs="Helvetica"/>
          <w:b/>
          <w:bCs/>
          <w:color w:val="002664"/>
          <w:sz w:val="36"/>
          <w:szCs w:val="36"/>
        </w:rPr>
        <w:instrText xml:space="preserve"> HYPERLINK "https://ashford.instructure.com/courses/73026/users/245960" \o "Author's name" </w:instrText>
      </w:r>
      <w:r w:rsidRPr="00E76316">
        <w:rPr>
          <w:rFonts w:ascii="Helvetica" w:eastAsia="Times New Roman" w:hAnsi="Helvetica" w:cs="Helvetica"/>
          <w:b/>
          <w:bCs/>
          <w:color w:val="002664"/>
          <w:sz w:val="36"/>
          <w:szCs w:val="36"/>
        </w:rPr>
        <w:fldChar w:fldCharType="separate"/>
      </w:r>
      <w:r w:rsidRPr="00E76316">
        <w:rPr>
          <w:rFonts w:ascii="Helvetica" w:eastAsia="Times New Roman" w:hAnsi="Helvetica" w:cs="Helvetica"/>
          <w:b/>
          <w:bCs/>
          <w:color w:val="0000FF"/>
          <w:sz w:val="36"/>
          <w:szCs w:val="36"/>
          <w:u w:val="single"/>
        </w:rPr>
        <w:t>Crystal Moran</w:t>
      </w:r>
      <w:r w:rsidRPr="00E76316">
        <w:rPr>
          <w:rFonts w:ascii="Helvetica" w:eastAsia="Times New Roman" w:hAnsi="Helvetica" w:cs="Helvetica"/>
          <w:b/>
          <w:bCs/>
          <w:color w:val="002664"/>
          <w:sz w:val="36"/>
          <w:szCs w:val="36"/>
        </w:rPr>
        <w:fldChar w:fldCharType="end"/>
      </w:r>
    </w:p>
    <w:p w14:paraId="32D03579" w14:textId="77777777" w:rsidR="00E76316" w:rsidRPr="00E76316" w:rsidRDefault="00E76316" w:rsidP="00E76316">
      <w:pPr>
        <w:spacing w:after="0" w:line="345" w:lineRule="atLeast"/>
        <w:rPr>
          <w:rFonts w:ascii="Times New Roman" w:eastAsia="Times New Roman" w:hAnsi="Times New Roman" w:cs="Times New Roman"/>
          <w:color w:val="2D3B45"/>
          <w:sz w:val="24"/>
          <w:szCs w:val="24"/>
        </w:rPr>
      </w:pPr>
      <w:proofErr w:type="spellStart"/>
      <w:r w:rsidRPr="00E76316">
        <w:rPr>
          <w:rFonts w:ascii="Times New Roman" w:eastAsia="Times New Roman" w:hAnsi="Times New Roman" w:cs="Times New Roman"/>
          <w:color w:val="2D3B45"/>
          <w:sz w:val="24"/>
          <w:szCs w:val="24"/>
        </w:rPr>
        <w:t>Wednesday</w:t>
      </w:r>
      <w:r w:rsidRPr="00E76316">
        <w:rPr>
          <w:rFonts w:ascii="Times New Roman" w:eastAsia="Times New Roman" w:hAnsi="Times New Roman" w:cs="Times New Roman"/>
          <w:color w:val="2D3B45"/>
          <w:sz w:val="24"/>
          <w:szCs w:val="24"/>
          <w:bdr w:val="none" w:sz="0" w:space="0" w:color="auto" w:frame="1"/>
        </w:rPr>
        <w:t>Oct</w:t>
      </w:r>
      <w:proofErr w:type="spellEnd"/>
      <w:r w:rsidRPr="00E76316">
        <w:rPr>
          <w:rFonts w:ascii="Times New Roman" w:eastAsia="Times New Roman" w:hAnsi="Times New Roman" w:cs="Times New Roman"/>
          <w:color w:val="2D3B45"/>
          <w:sz w:val="24"/>
          <w:szCs w:val="24"/>
          <w:bdr w:val="none" w:sz="0" w:space="0" w:color="auto" w:frame="1"/>
        </w:rPr>
        <w:t xml:space="preserve"> 28 at 5:52pm</w:t>
      </w:r>
    </w:p>
    <w:p w14:paraId="78A02C4F" w14:textId="77777777" w:rsidR="00E76316" w:rsidRPr="00E76316" w:rsidRDefault="00E76316" w:rsidP="00E76316">
      <w:pPr>
        <w:spacing w:after="0" w:line="240" w:lineRule="auto"/>
        <w:rPr>
          <w:rFonts w:ascii="Times New Roman" w:eastAsia="Times New Roman" w:hAnsi="Times New Roman" w:cs="Times New Roman"/>
          <w:sz w:val="24"/>
          <w:szCs w:val="24"/>
        </w:rPr>
      </w:pPr>
      <w:hyperlink r:id="rId4" w:history="1">
        <w:r w:rsidRPr="00E76316">
          <w:rPr>
            <w:rFonts w:ascii="Times New Roman" w:eastAsia="Times New Roman" w:hAnsi="Times New Roman" w:cs="Times New Roman"/>
            <w:color w:val="0000FF"/>
            <w:sz w:val="24"/>
            <w:szCs w:val="24"/>
            <w:bdr w:val="none" w:sz="0" w:space="0" w:color="auto" w:frame="1"/>
          </w:rPr>
          <w:t>Manage Discussion Entry</w:t>
        </w:r>
      </w:hyperlink>
    </w:p>
    <w:p w14:paraId="33D0CC3C" w14:textId="77777777" w:rsidR="00E76316" w:rsidRPr="00E76316" w:rsidRDefault="00E76316" w:rsidP="00E76316">
      <w:pPr>
        <w:shd w:val="clear" w:color="auto" w:fill="FFFFFF"/>
        <w:spacing w:before="180" w:after="180" w:line="240" w:lineRule="auto"/>
        <w:rPr>
          <w:rFonts w:ascii="Helvetica" w:eastAsia="Times New Roman" w:hAnsi="Helvetica" w:cs="Helvetica"/>
          <w:color w:val="2D3B45"/>
          <w:sz w:val="24"/>
          <w:szCs w:val="24"/>
        </w:rPr>
      </w:pPr>
      <w:r w:rsidRPr="00E76316">
        <w:rPr>
          <w:rFonts w:ascii="Helvetica" w:eastAsia="Times New Roman" w:hAnsi="Helvetica" w:cs="Helvetica"/>
          <w:color w:val="2D3B45"/>
          <w:sz w:val="24"/>
          <w:szCs w:val="24"/>
        </w:rPr>
        <w:t>Hello Class,</w:t>
      </w:r>
    </w:p>
    <w:p w14:paraId="6C37E53F" w14:textId="77777777" w:rsidR="00E76316" w:rsidRPr="00E76316" w:rsidRDefault="00E76316" w:rsidP="00E76316">
      <w:pPr>
        <w:shd w:val="clear" w:color="auto" w:fill="FFFFFF"/>
        <w:spacing w:before="180" w:after="180" w:line="240" w:lineRule="auto"/>
        <w:rPr>
          <w:rFonts w:ascii="Helvetica" w:eastAsia="Times New Roman" w:hAnsi="Helvetica" w:cs="Helvetica"/>
          <w:color w:val="2D3B45"/>
          <w:sz w:val="24"/>
          <w:szCs w:val="24"/>
        </w:rPr>
      </w:pPr>
      <w:r w:rsidRPr="00E76316">
        <w:rPr>
          <w:rFonts w:ascii="Helvetica" w:eastAsia="Times New Roman" w:hAnsi="Helvetica" w:cs="Helvetica"/>
          <w:color w:val="2D3B45"/>
          <w:sz w:val="24"/>
          <w:szCs w:val="24"/>
        </w:rPr>
        <w:t xml:space="preserve">            In this week’s discussion 1 we are asked to develop two proposed research questions and the alternative and null hypotheses associated with the purposed questions. The two questions that I will be asking are “Do perceived barriers, of distance to and insurance, impact male military spouses seeking mental health services?” and “Does being a male military spouse impact seeking out mental health services?”. In this week’s material, we are educated in that the null hypothesis indicates that there is no relationship or difference between variables as well as almost always false which can be rejected if there is a big enough (n) or sample size (Jones &amp; </w:t>
      </w:r>
      <w:proofErr w:type="spellStart"/>
      <w:r w:rsidRPr="00E76316">
        <w:rPr>
          <w:rFonts w:ascii="Helvetica" w:eastAsia="Times New Roman" w:hAnsi="Helvetica" w:cs="Helvetica"/>
          <w:color w:val="2D3B45"/>
          <w:sz w:val="24"/>
          <w:szCs w:val="24"/>
        </w:rPr>
        <w:t>Sommurland</w:t>
      </w:r>
      <w:proofErr w:type="spellEnd"/>
      <w:r w:rsidRPr="00E76316">
        <w:rPr>
          <w:rFonts w:ascii="Helvetica" w:eastAsia="Times New Roman" w:hAnsi="Helvetica" w:cs="Helvetica"/>
          <w:color w:val="2D3B45"/>
          <w:sz w:val="24"/>
          <w:szCs w:val="24"/>
        </w:rPr>
        <w:t xml:space="preserve">, 2007). In reference to the proposed questions a null hypothesis would be that there is no correlation between insurance and distance to services that impact whether or not a male military spouse would seek out mental health services or that there is no correlation between a male military spouse not seeking out services due to impact of being a male military spouse. The alternative hypothesis is going to contradict the null hypothesis. The examples would be that “distance to services and location impact whether or not male military spouses seek out mental health services” and “being a male military </w:t>
      </w:r>
      <w:proofErr w:type="gramStart"/>
      <w:r w:rsidRPr="00E76316">
        <w:rPr>
          <w:rFonts w:ascii="Helvetica" w:eastAsia="Times New Roman" w:hAnsi="Helvetica" w:cs="Helvetica"/>
          <w:color w:val="2D3B45"/>
          <w:sz w:val="24"/>
          <w:szCs w:val="24"/>
        </w:rPr>
        <w:t>spouses</w:t>
      </w:r>
      <w:proofErr w:type="gramEnd"/>
      <w:r w:rsidRPr="00E76316">
        <w:rPr>
          <w:rFonts w:ascii="Helvetica" w:eastAsia="Times New Roman" w:hAnsi="Helvetica" w:cs="Helvetica"/>
          <w:color w:val="2D3B45"/>
          <w:sz w:val="24"/>
          <w:szCs w:val="24"/>
        </w:rPr>
        <w:t xml:space="preserve"> effects whether or not this population seeks out mental health services”. We must then take the population and data to determine whether or not we would reject the null hypothesis.</w:t>
      </w:r>
    </w:p>
    <w:p w14:paraId="37629EB8" w14:textId="77777777" w:rsidR="00E76316" w:rsidRPr="00E76316" w:rsidRDefault="00E76316" w:rsidP="00E76316">
      <w:pPr>
        <w:shd w:val="clear" w:color="auto" w:fill="FFFFFF"/>
        <w:spacing w:before="180" w:after="180" w:line="240" w:lineRule="auto"/>
        <w:rPr>
          <w:rFonts w:ascii="Helvetica" w:eastAsia="Times New Roman" w:hAnsi="Helvetica" w:cs="Helvetica"/>
          <w:color w:val="2D3B45"/>
          <w:sz w:val="24"/>
          <w:szCs w:val="24"/>
        </w:rPr>
      </w:pPr>
      <w:r w:rsidRPr="00E76316">
        <w:rPr>
          <w:rFonts w:ascii="Helvetica" w:eastAsia="Times New Roman" w:hAnsi="Helvetica" w:cs="Helvetica"/>
          <w:color w:val="2D3B45"/>
          <w:sz w:val="24"/>
          <w:szCs w:val="24"/>
        </w:rPr>
        <w:t xml:space="preserve">            Further in the discussion we are asked to further explore Type 1 and Type II errors. A Type 1 error is also known as a “false positive” which is the error that the null hypothesis was rejected in error or error accepting the alternative hypothesis (Berkley, 2020). In the examples provided this would be that we accepted the null hypothesis that there is no correlation between insurance and distance to services that impact whether or not a male military spouse would seek out mental health services or that there is no correlation between a male military spouse not seeking out services due to impact of being a male military spouse. A Type II error is considered to be a “false negative” and this is in error or not rejecting the null hypothesis or not accepting the alternative hypothesis (Berkley, 2020). Plainly speaking this would be failing to accept the correlation between “distance to services and location impact whether or not male military spouses seek out mental health services” and “being a male military </w:t>
      </w:r>
      <w:proofErr w:type="gramStart"/>
      <w:r w:rsidRPr="00E76316">
        <w:rPr>
          <w:rFonts w:ascii="Helvetica" w:eastAsia="Times New Roman" w:hAnsi="Helvetica" w:cs="Helvetica"/>
          <w:color w:val="2D3B45"/>
          <w:sz w:val="24"/>
          <w:szCs w:val="24"/>
        </w:rPr>
        <w:t>spouses</w:t>
      </w:r>
      <w:proofErr w:type="gramEnd"/>
      <w:r w:rsidRPr="00E76316">
        <w:rPr>
          <w:rFonts w:ascii="Helvetica" w:eastAsia="Times New Roman" w:hAnsi="Helvetica" w:cs="Helvetica"/>
          <w:color w:val="2D3B45"/>
          <w:sz w:val="24"/>
          <w:szCs w:val="24"/>
        </w:rPr>
        <w:t xml:space="preserve"> effects whether or not this population seeks out mental health services”.</w:t>
      </w:r>
    </w:p>
    <w:p w14:paraId="5D6FC3FF" w14:textId="77777777" w:rsidR="00E76316" w:rsidRPr="00E76316" w:rsidRDefault="00E76316" w:rsidP="00E76316">
      <w:pPr>
        <w:shd w:val="clear" w:color="auto" w:fill="FFFFFF"/>
        <w:spacing w:before="180" w:after="180" w:line="240" w:lineRule="auto"/>
        <w:rPr>
          <w:rFonts w:ascii="Helvetica" w:eastAsia="Times New Roman" w:hAnsi="Helvetica" w:cs="Helvetica"/>
          <w:color w:val="2D3B45"/>
          <w:sz w:val="24"/>
          <w:szCs w:val="24"/>
        </w:rPr>
      </w:pPr>
      <w:r w:rsidRPr="00E76316">
        <w:rPr>
          <w:rFonts w:ascii="Helvetica" w:eastAsia="Times New Roman" w:hAnsi="Helvetica" w:cs="Helvetica"/>
          <w:color w:val="2D3B45"/>
          <w:sz w:val="24"/>
          <w:szCs w:val="24"/>
        </w:rPr>
        <w:t> </w:t>
      </w:r>
    </w:p>
    <w:p w14:paraId="23BEEE99" w14:textId="77777777" w:rsidR="00E76316" w:rsidRPr="00E76316" w:rsidRDefault="00E76316" w:rsidP="00E76316">
      <w:pPr>
        <w:shd w:val="clear" w:color="auto" w:fill="FFFFFF"/>
        <w:spacing w:before="180" w:after="180" w:line="240" w:lineRule="auto"/>
        <w:rPr>
          <w:rFonts w:ascii="Helvetica" w:eastAsia="Times New Roman" w:hAnsi="Helvetica" w:cs="Helvetica"/>
          <w:color w:val="2D3B45"/>
          <w:sz w:val="24"/>
          <w:szCs w:val="24"/>
        </w:rPr>
      </w:pPr>
      <w:r w:rsidRPr="00E76316">
        <w:rPr>
          <w:rFonts w:ascii="Helvetica" w:eastAsia="Times New Roman" w:hAnsi="Helvetica" w:cs="Helvetica"/>
          <w:color w:val="2D3B45"/>
          <w:sz w:val="24"/>
          <w:szCs w:val="24"/>
        </w:rPr>
        <w:t>Best,</w:t>
      </w:r>
    </w:p>
    <w:p w14:paraId="6ED418B4" w14:textId="77777777" w:rsidR="00E76316" w:rsidRPr="00E76316" w:rsidRDefault="00E76316" w:rsidP="00E76316">
      <w:pPr>
        <w:shd w:val="clear" w:color="auto" w:fill="FFFFFF"/>
        <w:spacing w:before="180" w:after="180" w:line="240" w:lineRule="auto"/>
        <w:rPr>
          <w:rFonts w:ascii="Helvetica" w:eastAsia="Times New Roman" w:hAnsi="Helvetica" w:cs="Helvetica"/>
          <w:color w:val="2D3B45"/>
          <w:sz w:val="24"/>
          <w:szCs w:val="24"/>
        </w:rPr>
      </w:pPr>
      <w:r w:rsidRPr="00E76316">
        <w:rPr>
          <w:rFonts w:ascii="Helvetica" w:eastAsia="Times New Roman" w:hAnsi="Helvetica" w:cs="Helvetica"/>
          <w:color w:val="2D3B45"/>
          <w:sz w:val="24"/>
          <w:szCs w:val="24"/>
        </w:rPr>
        <w:t>Nicole</w:t>
      </w:r>
    </w:p>
    <w:p w14:paraId="59C4A946" w14:textId="77777777" w:rsidR="00E76316" w:rsidRPr="00E76316" w:rsidRDefault="00E76316" w:rsidP="00E76316">
      <w:pPr>
        <w:shd w:val="clear" w:color="auto" w:fill="FFFFFF"/>
        <w:spacing w:before="180" w:after="180" w:line="240" w:lineRule="auto"/>
        <w:rPr>
          <w:rFonts w:ascii="Helvetica" w:eastAsia="Times New Roman" w:hAnsi="Helvetica" w:cs="Helvetica"/>
          <w:color w:val="2D3B45"/>
          <w:sz w:val="24"/>
          <w:szCs w:val="24"/>
        </w:rPr>
      </w:pPr>
      <w:r w:rsidRPr="00E76316">
        <w:rPr>
          <w:rFonts w:ascii="Helvetica" w:eastAsia="Times New Roman" w:hAnsi="Helvetica" w:cs="Helvetica"/>
          <w:color w:val="2D3B45"/>
          <w:sz w:val="24"/>
          <w:szCs w:val="24"/>
        </w:rPr>
        <w:t>Resources:</w:t>
      </w:r>
    </w:p>
    <w:p w14:paraId="689ED43E" w14:textId="77777777" w:rsidR="00E76316" w:rsidRPr="00E76316" w:rsidRDefault="00E76316" w:rsidP="00E76316">
      <w:pPr>
        <w:shd w:val="clear" w:color="auto" w:fill="FFFFFF"/>
        <w:spacing w:before="180" w:after="180" w:line="240" w:lineRule="auto"/>
        <w:rPr>
          <w:rFonts w:ascii="Helvetica" w:eastAsia="Times New Roman" w:hAnsi="Helvetica" w:cs="Helvetica"/>
          <w:color w:val="2D3B45"/>
          <w:sz w:val="24"/>
          <w:szCs w:val="24"/>
        </w:rPr>
      </w:pPr>
      <w:r w:rsidRPr="00E76316">
        <w:rPr>
          <w:rFonts w:ascii="Helvetica" w:eastAsia="Times New Roman" w:hAnsi="Helvetica" w:cs="Helvetica"/>
          <w:color w:val="2D3B45"/>
          <w:sz w:val="24"/>
          <w:szCs w:val="24"/>
        </w:rPr>
        <w:lastRenderedPageBreak/>
        <w:t>Berkley. (2020). Multiple Hypothesis Testing and False Discovery Rate. Retrieved October 28, 2020, from https://www.stat.berkeley.edu/~hhuang/STAT141/Lecture-FDR.pdf</w:t>
      </w:r>
    </w:p>
    <w:p w14:paraId="30414B5B" w14:textId="77777777" w:rsidR="00E76316" w:rsidRPr="00E76316" w:rsidRDefault="00E76316" w:rsidP="00E76316">
      <w:pPr>
        <w:shd w:val="clear" w:color="auto" w:fill="FFFFFF"/>
        <w:spacing w:before="180" w:after="0" w:line="240" w:lineRule="auto"/>
        <w:rPr>
          <w:rFonts w:ascii="Helvetica" w:eastAsia="Times New Roman" w:hAnsi="Helvetica" w:cs="Helvetica"/>
          <w:color w:val="2D3B45"/>
          <w:sz w:val="24"/>
          <w:szCs w:val="24"/>
        </w:rPr>
      </w:pPr>
      <w:r w:rsidRPr="00E76316">
        <w:rPr>
          <w:rFonts w:ascii="Helvetica" w:eastAsia="Times New Roman" w:hAnsi="Helvetica" w:cs="Helvetica"/>
          <w:color w:val="2D3B45"/>
          <w:sz w:val="24"/>
          <w:szCs w:val="24"/>
        </w:rPr>
        <w:t xml:space="preserve">Jones, A. &amp; </w:t>
      </w:r>
      <w:proofErr w:type="spellStart"/>
      <w:r w:rsidRPr="00E76316">
        <w:rPr>
          <w:rFonts w:ascii="Helvetica" w:eastAsia="Times New Roman" w:hAnsi="Helvetica" w:cs="Helvetica"/>
          <w:color w:val="2D3B45"/>
          <w:sz w:val="24"/>
          <w:szCs w:val="24"/>
        </w:rPr>
        <w:t>Sommerlund</w:t>
      </w:r>
      <w:proofErr w:type="spellEnd"/>
      <w:r w:rsidRPr="00E76316">
        <w:rPr>
          <w:rFonts w:ascii="Helvetica" w:eastAsia="Times New Roman" w:hAnsi="Helvetica" w:cs="Helvetica"/>
          <w:color w:val="2D3B45"/>
          <w:sz w:val="24"/>
          <w:szCs w:val="24"/>
        </w:rPr>
        <w:t>, B. (2007). A critical discussion of null hypothesis significance testing and statistical power analysis within psychological research. </w:t>
      </w:r>
      <w:r w:rsidRPr="00E76316">
        <w:rPr>
          <w:rFonts w:ascii="Helvetica" w:eastAsia="Times New Roman" w:hAnsi="Helvetica" w:cs="Helvetica"/>
          <w:i/>
          <w:iCs/>
          <w:color w:val="2D3B45"/>
          <w:sz w:val="24"/>
          <w:szCs w:val="24"/>
        </w:rPr>
        <w:t>Nordic Psychology, 59</w:t>
      </w:r>
      <w:r w:rsidRPr="00E76316">
        <w:rPr>
          <w:rFonts w:ascii="Helvetica" w:eastAsia="Times New Roman" w:hAnsi="Helvetica" w:cs="Helvetica"/>
          <w:color w:val="2D3B45"/>
          <w:sz w:val="24"/>
          <w:szCs w:val="24"/>
        </w:rPr>
        <w:t>(3), 223-230. Doi: 10.1027/1901-2276.59.3.223. Retrieved from EBSCO host.</w:t>
      </w:r>
    </w:p>
    <w:p w14:paraId="7F81DAED" w14:textId="53F4AD10" w:rsidR="00822469" w:rsidRDefault="00822469"/>
    <w:p w14:paraId="6CA011D5" w14:textId="53D8FC1C" w:rsidR="00E76316" w:rsidRDefault="00E76316"/>
    <w:p w14:paraId="464C8F05" w14:textId="17BDB990" w:rsidR="00E76316" w:rsidRDefault="00E76316">
      <w:r>
        <w:t>LOLA MAYO</w:t>
      </w:r>
    </w:p>
    <w:p w14:paraId="5B4EF9F1" w14:textId="77777777" w:rsidR="00E76316" w:rsidRDefault="00E76316" w:rsidP="00E7631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Two proposed research questions that I will be asking is</w:t>
      </w:r>
    </w:p>
    <w:p w14:paraId="7FD7706F" w14:textId="77777777" w:rsidR="00E76316" w:rsidRDefault="00E76316" w:rsidP="00E76316">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w:t>
      </w:r>
      <w:r>
        <w:rPr>
          <w:rStyle w:val="Strong"/>
          <w:rFonts w:ascii="Helvetica" w:hAnsi="Helvetica" w:cs="Helvetica"/>
          <w:color w:val="2D3B45"/>
        </w:rPr>
        <w:t>Do Delaware Stars have a direct or indirect impact to low income children.</w:t>
      </w:r>
    </w:p>
    <w:p w14:paraId="07014305" w14:textId="77777777" w:rsidR="00E76316" w:rsidRDefault="00E76316" w:rsidP="00E76316">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Does quality early childhood education impact progressive learning and development throughout childhood for low income children.</w:t>
      </w:r>
    </w:p>
    <w:p w14:paraId="5674D17C" w14:textId="77777777" w:rsidR="00E76316" w:rsidRDefault="00E76316" w:rsidP="00E7631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In this material we identified relationship between variables. Recognizing that false hypothesis may occur causing data to be rejected when information is minimal, sample is construed, and resources towards services is limited. Although, Delaware Stars serves as a service towards education, the resources provide to childcare centers assist in creating more opportunities for young children. However, Delaware Stars may assist with providing services, it doesn’t have a direct correlation with the type of care children receive despite low socioeconomical environment. When looking at Delaware Stars we must first identify the services being provided directly or indirectly. Delaware Stars works under the Delaware Department of Education, who is also partnered with Common Core Curriculum and Teaching Strategies Gold. Both of these avenues create, identify, and model specific curriculum to foster development of children. Delaware Stars is a subsidiary of NAEYC, who practice the same guidelines and principles of NAEYC standards, belief practices, and teaching strategies. These guidelines mimic by Delaware Stars is trained to other childcare and family centers. These centers are able to provide different resources, materials, and training with funding offered by Delaware Stars. The increase of Delaware Stars caters to low income children providing addition reimbursement income for centers that accept low income children. The facility receives a higher percentage reimbursement based on star level system. The higher the star level system is in the facility, the greater the emphasis on quality standards and practices at the facility. Delaware Stars existence has impacted the overall operation of childcare centers and quality standards. The initiative of Delaware Stars is to provide quality education, while reshaping childcare facilities. Some may argue that there is no specific direct correlation between Delaware Stars, low income, and quality education. However, Delaware Stars impact quality education specifically tailored to low income children by providing different reimbursement amounts with greater quantity reimbursement amounts being tailored to low income socioeconomically children (</w:t>
      </w:r>
      <w:proofErr w:type="spellStart"/>
      <w:r>
        <w:rPr>
          <w:rFonts w:ascii="Helvetica" w:hAnsi="Helvetica" w:cs="Helvetica"/>
          <w:color w:val="2D3B45"/>
        </w:rPr>
        <w:t>Cozby</w:t>
      </w:r>
      <w:proofErr w:type="spellEnd"/>
      <w:r>
        <w:rPr>
          <w:rFonts w:ascii="Helvetica" w:hAnsi="Helvetica" w:cs="Helvetica"/>
          <w:color w:val="2D3B45"/>
        </w:rPr>
        <w:t xml:space="preserve"> &amp; Bates, 2017).</w:t>
      </w:r>
    </w:p>
    <w:p w14:paraId="5A956480" w14:textId="77777777" w:rsidR="00E76316" w:rsidRDefault="00E76316" w:rsidP="00E7631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 xml:space="preserve"> There is however a correlation between a quality educational environment where learning and development is recognized and practice. These impact shows children are more acceptable to learn when they see adults’ mimic similar behaviors. Theories and proven research have shown that quality education helps to foster learning, which grows knowledge, skills, and income overtime. In this data, theories, qualitative and quantitative analysis will be used within a ten-year span. Data collected will identify trends, factors, census data, and educational statistics of growth and development of facilities within the creation of Delaware Stars and quality educational environment. For this research quality educational environment will be identified, creating specific criteria. The data will be collected from ten different facilities utilizing the same level of socioeconomic data. The data collected will be then be measured, compared, and contrast from other data to identify specific trends, means, and modes. This data and proven theory would help explore type 1 and type 2 errors. With type 1 also known as a false positive is when an error from the hypothesis itself or its alternative. An example would be that we accept that Delaware Star has indirect impact on low income children quality education (Berkley, 2020). The type 2 error also known as false negative is neither rejecting or accepting the hypothesis error that there </w:t>
      </w:r>
      <w:proofErr w:type="spellStart"/>
      <w:r>
        <w:rPr>
          <w:rFonts w:ascii="Helvetica" w:hAnsi="Helvetica" w:cs="Helvetica"/>
          <w:color w:val="2D3B45"/>
        </w:rPr>
        <w:t>maybe</w:t>
      </w:r>
      <w:proofErr w:type="spellEnd"/>
      <w:r>
        <w:rPr>
          <w:rFonts w:ascii="Helvetica" w:hAnsi="Helvetica" w:cs="Helvetica"/>
          <w:color w:val="2D3B45"/>
        </w:rPr>
        <w:t xml:space="preserve"> more validity to indirect correlation compared to direct correlation between Delaware Stars, low income children, and quality education (Odom &amp; Morrow, 2006).</w:t>
      </w:r>
    </w:p>
    <w:p w14:paraId="303D7644" w14:textId="77777777" w:rsidR="00E76316" w:rsidRDefault="00E76316" w:rsidP="00E7631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Reference</w:t>
      </w:r>
    </w:p>
    <w:p w14:paraId="40EEDA88" w14:textId="77777777" w:rsidR="00E76316" w:rsidRDefault="00E76316" w:rsidP="00E7631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Berkley. (2020). Multiple Hypothesis Testing and False Discovery Rate. Retrieved from https://www.stat.berkeley.edu/~hhuang/STAT141/Lecture-FDR.pdf</w:t>
      </w:r>
    </w:p>
    <w:p w14:paraId="2642665B" w14:textId="77777777" w:rsidR="00E76316" w:rsidRDefault="00E76316" w:rsidP="00E76316">
      <w:pPr>
        <w:pStyle w:val="NormalWeb"/>
        <w:shd w:val="clear" w:color="auto" w:fill="FFFFFF"/>
        <w:spacing w:before="180" w:beforeAutospacing="0" w:after="0" w:afterAutospacing="0"/>
        <w:rPr>
          <w:rFonts w:ascii="Helvetica" w:hAnsi="Helvetica" w:cs="Helvetica"/>
          <w:color w:val="2D3B45"/>
        </w:rPr>
      </w:pPr>
      <w:proofErr w:type="spellStart"/>
      <w:r>
        <w:rPr>
          <w:rFonts w:ascii="Helvetica" w:hAnsi="Helvetica" w:cs="Helvetica"/>
          <w:color w:val="2D3B45"/>
        </w:rPr>
        <w:t>Cozby</w:t>
      </w:r>
      <w:proofErr w:type="spellEnd"/>
      <w:r>
        <w:rPr>
          <w:rFonts w:ascii="Helvetica" w:hAnsi="Helvetica" w:cs="Helvetica"/>
          <w:color w:val="2D3B45"/>
        </w:rPr>
        <w:t>, P. &amp; Bates, S. (2017). </w:t>
      </w:r>
      <w:r>
        <w:rPr>
          <w:rStyle w:val="Emphasis"/>
          <w:rFonts w:ascii="Helvetica" w:hAnsi="Helvetica" w:cs="Helvetica"/>
          <w:color w:val="2D3B45"/>
        </w:rPr>
        <w:t>Methods in behavioral research (13th ed)</w:t>
      </w:r>
      <w:r>
        <w:rPr>
          <w:rFonts w:ascii="Helvetica" w:hAnsi="Helvetica" w:cs="Helvetica"/>
          <w:color w:val="2D3B45"/>
        </w:rPr>
        <w:t>. New York, NY: McGraw-Hill.</w:t>
      </w:r>
    </w:p>
    <w:p w14:paraId="5C5D6775" w14:textId="77777777" w:rsidR="00E76316" w:rsidRDefault="00E76316" w:rsidP="00E76316">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Odom, L. R., &amp; Morrow Jr., J. R. (2006). What's this r? A correlational approach to explaining validity, reliability and objectivity coefficients. </w:t>
      </w:r>
      <w:r>
        <w:rPr>
          <w:rStyle w:val="Emphasis"/>
          <w:rFonts w:ascii="Helvetica" w:hAnsi="Helvetica" w:cs="Helvetica"/>
          <w:color w:val="2D3B45"/>
        </w:rPr>
        <w:t>Measurement in Physical Education &amp; Exercise Science</w:t>
      </w:r>
      <w:r>
        <w:rPr>
          <w:rFonts w:ascii="Helvetica" w:hAnsi="Helvetica" w:cs="Helvetica"/>
          <w:color w:val="2D3B45"/>
        </w:rPr>
        <w:t>, 10(2), 137-145. [Retrieved from EBSCO</w:t>
      </w:r>
      <w:r>
        <w:rPr>
          <w:rStyle w:val="Emphasis"/>
          <w:rFonts w:ascii="Helvetica" w:hAnsi="Helvetica" w:cs="Helvetica"/>
          <w:color w:val="2D3B45"/>
        </w:rPr>
        <w:t>host</w:t>
      </w:r>
      <w:r>
        <w:rPr>
          <w:rFonts w:ascii="Helvetica" w:hAnsi="Helvetica" w:cs="Helvetica"/>
          <w:color w:val="2D3B45"/>
        </w:rPr>
        <w:t>].</w:t>
      </w:r>
    </w:p>
    <w:p w14:paraId="0656C867" w14:textId="77777777" w:rsidR="00E76316" w:rsidRDefault="00E76316" w:rsidP="00E7631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64849669" w14:textId="77777777" w:rsidR="00E76316" w:rsidRDefault="00E76316"/>
    <w:sectPr w:rsidR="00E763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316"/>
    <w:rsid w:val="00822469"/>
    <w:rsid w:val="00E76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C3FB0"/>
  <w15:chartTrackingRefBased/>
  <w15:docId w15:val="{452885E5-FC19-469F-988E-EABAE517C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631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76316"/>
    <w:rPr>
      <w:b/>
      <w:bCs/>
    </w:rPr>
  </w:style>
  <w:style w:type="character" w:styleId="Emphasis">
    <w:name w:val="Emphasis"/>
    <w:basedOn w:val="DefaultParagraphFont"/>
    <w:uiPriority w:val="20"/>
    <w:qFormat/>
    <w:rsid w:val="00E7631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6396214">
      <w:bodyDiv w:val="1"/>
      <w:marLeft w:val="0"/>
      <w:marRight w:val="0"/>
      <w:marTop w:val="0"/>
      <w:marBottom w:val="0"/>
      <w:divBdr>
        <w:top w:val="none" w:sz="0" w:space="0" w:color="auto"/>
        <w:left w:val="none" w:sz="0" w:space="0" w:color="auto"/>
        <w:bottom w:val="none" w:sz="0" w:space="0" w:color="auto"/>
        <w:right w:val="none" w:sz="0" w:space="0" w:color="auto"/>
      </w:divBdr>
      <w:divsChild>
        <w:div w:id="119542153">
          <w:marLeft w:val="0"/>
          <w:marRight w:val="0"/>
          <w:marTop w:val="0"/>
          <w:marBottom w:val="0"/>
          <w:divBdr>
            <w:top w:val="none" w:sz="0" w:space="0" w:color="auto"/>
            <w:left w:val="none" w:sz="0" w:space="0" w:color="auto"/>
            <w:bottom w:val="none" w:sz="0" w:space="0" w:color="auto"/>
            <w:right w:val="none" w:sz="0" w:space="0" w:color="auto"/>
          </w:divBdr>
          <w:divsChild>
            <w:div w:id="1202939679">
              <w:marLeft w:val="0"/>
              <w:marRight w:val="0"/>
              <w:marTop w:val="0"/>
              <w:marBottom w:val="0"/>
              <w:divBdr>
                <w:top w:val="none" w:sz="0" w:space="0" w:color="auto"/>
                <w:left w:val="none" w:sz="0" w:space="0" w:color="auto"/>
                <w:bottom w:val="none" w:sz="0" w:space="0" w:color="auto"/>
                <w:right w:val="none" w:sz="0" w:space="0" w:color="auto"/>
              </w:divBdr>
              <w:divsChild>
                <w:div w:id="876699833">
                  <w:marLeft w:val="0"/>
                  <w:marRight w:val="0"/>
                  <w:marTop w:val="0"/>
                  <w:marBottom w:val="0"/>
                  <w:divBdr>
                    <w:top w:val="none" w:sz="0" w:space="0" w:color="auto"/>
                    <w:left w:val="none" w:sz="0" w:space="0" w:color="auto"/>
                    <w:bottom w:val="none" w:sz="0" w:space="0" w:color="auto"/>
                    <w:right w:val="none" w:sz="0" w:space="0" w:color="auto"/>
                  </w:divBdr>
                </w:div>
              </w:divsChild>
            </w:div>
            <w:div w:id="1056514878">
              <w:marLeft w:val="0"/>
              <w:marRight w:val="0"/>
              <w:marTop w:val="0"/>
              <w:marBottom w:val="0"/>
              <w:divBdr>
                <w:top w:val="none" w:sz="0" w:space="0" w:color="auto"/>
                <w:left w:val="none" w:sz="0" w:space="0" w:color="auto"/>
                <w:bottom w:val="none" w:sz="0" w:space="0" w:color="auto"/>
                <w:right w:val="none" w:sz="0" w:space="0" w:color="auto"/>
              </w:divBdr>
            </w:div>
          </w:divsChild>
        </w:div>
        <w:div w:id="933589220">
          <w:marLeft w:val="0"/>
          <w:marRight w:val="0"/>
          <w:marTop w:val="0"/>
          <w:marBottom w:val="0"/>
          <w:divBdr>
            <w:top w:val="none" w:sz="0" w:space="0" w:color="auto"/>
            <w:left w:val="none" w:sz="0" w:space="0" w:color="auto"/>
            <w:bottom w:val="none" w:sz="0" w:space="0" w:color="auto"/>
            <w:right w:val="none" w:sz="0" w:space="0" w:color="auto"/>
          </w:divBdr>
        </w:div>
      </w:divsChild>
    </w:div>
    <w:div w:id="1504081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shford.instructure.com/courses/73026/discussion_topics/2034857?module_item_id=36920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1184</Words>
  <Characters>6750</Characters>
  <Application>Microsoft Office Word</Application>
  <DocSecurity>0</DocSecurity>
  <Lines>56</Lines>
  <Paragraphs>15</Paragraphs>
  <ScaleCrop>false</ScaleCrop>
  <Company/>
  <LinksUpToDate>false</LinksUpToDate>
  <CharactersWithSpaces>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2020-10-30T14:29:00Z</dcterms:created>
  <dcterms:modified xsi:type="dcterms:W3CDTF">2020-10-30T14:34:00Z</dcterms:modified>
</cp:coreProperties>
</file>